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C45AB" w14:textId="77777777" w:rsidR="00390DD9" w:rsidRPr="00152734" w:rsidRDefault="00390DD9">
      <w:pPr>
        <w:spacing w:before="60" w:after="60" w:line="120" w:lineRule="auto"/>
        <w:rPr>
          <w:rFonts w:ascii="Times New Roman" w:hAnsi="Times New Roman" w:cs="Times New Roman"/>
          <w:b/>
          <w:lang w:val="lt-LT"/>
        </w:rPr>
      </w:pPr>
      <w:bookmarkStart w:id="0" w:name="_Toc274814354"/>
      <w:bookmarkStart w:id="1" w:name="_Toc290971355"/>
      <w:bookmarkStart w:id="2" w:name="_Toc274815054"/>
      <w:bookmarkStart w:id="3" w:name="_Toc274815240"/>
      <w:bookmarkStart w:id="4" w:name="_Toc290968641"/>
      <w:bookmarkStart w:id="5" w:name="_Toc291470640"/>
      <w:bookmarkStart w:id="6" w:name="_Toc291480723"/>
      <w:bookmarkStart w:id="7" w:name="_Toc291596883"/>
      <w:bookmarkStart w:id="8" w:name="_Toc291597053"/>
      <w:bookmarkStart w:id="9" w:name="_Toc291597413"/>
      <w:bookmarkStart w:id="10" w:name="_Toc227602191"/>
      <w:bookmarkStart w:id="11" w:name="_Ref299914082"/>
      <w:bookmarkStart w:id="12" w:name="_Ref448409283"/>
      <w:bookmarkStart w:id="13" w:name="_Toc291597859"/>
      <w:bookmarkStart w:id="14" w:name="_Toc291597583"/>
    </w:p>
    <w:p w14:paraId="735FF89A" w14:textId="4B99F358" w:rsidR="00731A83" w:rsidRPr="00731A83" w:rsidRDefault="00731A83" w:rsidP="00731A83">
      <w:pPr>
        <w:shd w:val="clear" w:color="auto" w:fill="FFFFFF"/>
        <w:spacing w:line="225" w:lineRule="atLeast"/>
        <w:jc w:val="right"/>
        <w:rPr>
          <w:rFonts w:ascii="Times New Roman" w:hAnsi="Times New Roman" w:cs="Times New Roman"/>
          <w:bCs/>
          <w:color w:val="000000"/>
          <w:lang w:val="lt-LT"/>
        </w:rPr>
      </w:pPr>
      <w:r w:rsidRPr="00731A83">
        <w:rPr>
          <w:rFonts w:ascii="Times New Roman" w:hAnsi="Times New Roman" w:cs="Times New Roman"/>
          <w:bCs/>
          <w:color w:val="000000"/>
          <w:lang w:val="lt-LT"/>
        </w:rPr>
        <w:t>Specialiųjų pirkimo sąlygų 1 priedas „Techninė specifikacija“</w:t>
      </w:r>
    </w:p>
    <w:p w14:paraId="187979B1" w14:textId="77777777" w:rsidR="00390DD9" w:rsidRDefault="00BA62F4">
      <w:pPr>
        <w:shd w:val="clear" w:color="auto" w:fill="FFFFFF"/>
        <w:spacing w:line="225" w:lineRule="atLeast"/>
        <w:jc w:val="center"/>
        <w:rPr>
          <w:rFonts w:ascii="Times New Roman" w:hAnsi="Times New Roman" w:cs="Times New Roman"/>
          <w:b/>
          <w:bCs/>
          <w:color w:val="000000"/>
          <w:lang w:val="lt-LT"/>
        </w:rPr>
      </w:pPr>
      <w:r w:rsidRPr="00152734">
        <w:rPr>
          <w:rFonts w:ascii="Times New Roman" w:hAnsi="Times New Roman" w:cs="Times New Roman"/>
          <w:b/>
          <w:bCs/>
          <w:color w:val="000000"/>
          <w:lang w:val="lt-LT"/>
        </w:rPr>
        <w:t>TECHNINĖ SPECIFIKACIJA</w:t>
      </w:r>
    </w:p>
    <w:p w14:paraId="04AE7D8F" w14:textId="77777777" w:rsidR="00436DEA" w:rsidRDefault="00436DEA">
      <w:pPr>
        <w:shd w:val="clear" w:color="auto" w:fill="FFFFFF"/>
        <w:spacing w:line="225" w:lineRule="atLeast"/>
        <w:jc w:val="center"/>
        <w:rPr>
          <w:rFonts w:ascii="Times New Roman" w:hAnsi="Times New Roman" w:cs="Times New Roman"/>
          <w:b/>
          <w:bCs/>
          <w:color w:val="000000"/>
          <w:lang w:val="lt-LT"/>
        </w:rPr>
      </w:pPr>
    </w:p>
    <w:p w14:paraId="2F494A2E" w14:textId="41AFB4D1" w:rsidR="00436DEA" w:rsidRPr="00436DEA" w:rsidRDefault="00436DEA" w:rsidP="00436DEA">
      <w:pPr>
        <w:pStyle w:val="Sraopastraip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left"/>
        <w:rPr>
          <w:rFonts w:ascii="Times New Roman" w:hAnsi="Times New Roman" w:cs="Times New Roman"/>
          <w:bCs/>
        </w:rPr>
      </w:pPr>
      <w:r w:rsidRPr="00436DEA">
        <w:rPr>
          <w:rFonts w:ascii="Times New Roman" w:hAnsi="Times New Roman" w:cs="Times New Roman"/>
        </w:rPr>
        <w:t xml:space="preserve">Tiekėjas prekes įsipareigoja pristatyti ne vėliau kaip per </w:t>
      </w:r>
      <w:r w:rsidRPr="00436DEA">
        <w:rPr>
          <w:rFonts w:ascii="Times New Roman" w:hAnsi="Times New Roman" w:cs="Times New Roman"/>
          <w:b/>
          <w:bCs/>
        </w:rPr>
        <w:t>1 (vieną)</w:t>
      </w:r>
      <w:r w:rsidRPr="00436DEA">
        <w:rPr>
          <w:rFonts w:ascii="Times New Roman" w:hAnsi="Times New Roman" w:cs="Times New Roman"/>
        </w:rPr>
        <w:t xml:space="preserve"> mėnesį nuo Sutarties įsigaliojimo dienos šiuo adresu: Ėriškių g. 8, Upytės k., Panevėžio r.</w:t>
      </w:r>
    </w:p>
    <w:p w14:paraId="31E6D787" w14:textId="4D1D45D7" w:rsidR="00436DEA" w:rsidRPr="00436DEA" w:rsidRDefault="00436DEA" w:rsidP="00436DEA">
      <w:pPr>
        <w:pStyle w:val="Sraopastraipa"/>
        <w:numPr>
          <w:ilvl w:val="0"/>
          <w:numId w:val="7"/>
        </w:numPr>
        <w:shd w:val="clear" w:color="auto" w:fill="FFFFFF"/>
        <w:spacing w:line="225" w:lineRule="atLeast"/>
        <w:rPr>
          <w:rFonts w:ascii="Times New Roman" w:hAnsi="Times New Roman" w:cs="Times New Roman"/>
          <w:bCs/>
          <w:color w:val="000000"/>
          <w:lang w:val="lt-LT"/>
        </w:rPr>
      </w:pPr>
      <w:r w:rsidRPr="00436DEA">
        <w:rPr>
          <w:rFonts w:ascii="Times New Roman" w:hAnsi="Times New Roman" w:cs="Times New Roman"/>
          <w:bCs/>
          <w:color w:val="000000"/>
          <w:lang w:val="lt-LT"/>
        </w:rPr>
        <w:t xml:space="preserve">Prekėms suteikiamas </w:t>
      </w:r>
      <w:r w:rsidRPr="00436DEA">
        <w:rPr>
          <w:rFonts w:ascii="Times New Roman" w:hAnsi="Times New Roman" w:cs="Times New Roman"/>
          <w:b/>
          <w:bCs/>
          <w:color w:val="000000"/>
          <w:lang w:val="lt-LT"/>
        </w:rPr>
        <w:t>2 (dviejų)</w:t>
      </w:r>
      <w:r w:rsidRPr="00436DEA">
        <w:rPr>
          <w:rFonts w:ascii="Times New Roman" w:hAnsi="Times New Roman" w:cs="Times New Roman"/>
          <w:bCs/>
          <w:color w:val="000000"/>
          <w:lang w:val="lt-LT"/>
        </w:rPr>
        <w:t xml:space="preserve"> metų garantinis terminas. </w:t>
      </w:r>
      <w:r w:rsidRPr="00436DEA">
        <w:rPr>
          <w:rFonts w:ascii="Times New Roman" w:hAnsi="Times New Roman" w:cs="Times New Roman"/>
        </w:rPr>
        <w:t xml:space="preserve">Garantinio termino laikotarpiu nustačius Prekių trūkumų, Tiekėjas turi </w:t>
      </w:r>
      <w:r w:rsidRPr="00436DEA">
        <w:rPr>
          <w:rFonts w:ascii="Times New Roman" w:hAnsi="Times New Roman" w:cs="Times New Roman"/>
          <w:bCs/>
        </w:rPr>
        <w:t>ne vėliau kaip</w:t>
      </w:r>
      <w:r w:rsidRPr="00436DEA">
        <w:rPr>
          <w:rFonts w:ascii="Times New Roman" w:hAnsi="Times New Roman" w:cs="Times New Roman"/>
        </w:rPr>
        <w:t xml:space="preserve"> per 5 (penkias) darbo dienas nuo rašytinės pretenzijos gavimo dienos pašalinti Prekių trūkumus.</w:t>
      </w:r>
    </w:p>
    <w:p w14:paraId="2B572FE4" w14:textId="05291A36" w:rsidR="00436DEA" w:rsidRPr="00436DEA" w:rsidRDefault="00436DEA" w:rsidP="00436DEA">
      <w:pPr>
        <w:pStyle w:val="Sraopastraipa"/>
        <w:numPr>
          <w:ilvl w:val="0"/>
          <w:numId w:val="7"/>
        </w:numPr>
        <w:shd w:val="clear" w:color="auto" w:fill="FFFFFF"/>
        <w:spacing w:after="0" w:line="225" w:lineRule="atLeast"/>
        <w:rPr>
          <w:rFonts w:ascii="Times New Roman" w:hAnsi="Times New Roman" w:cs="Times New Roman"/>
          <w:bCs/>
          <w:color w:val="000000"/>
          <w:lang w:val="lt-LT"/>
        </w:rPr>
      </w:pPr>
      <w:r w:rsidRPr="00436DEA">
        <w:rPr>
          <w:rFonts w:ascii="Times New Roman" w:hAnsi="Times New Roman" w:cs="Times New Roman"/>
          <w:kern w:val="2"/>
          <w:shd w:val="clear" w:color="auto" w:fill="FFFFFF"/>
        </w:rPr>
        <w:t xml:space="preserve">Aplinkosauginiai kriterijai Prekėms nustatomi vadovaujantis </w:t>
      </w:r>
      <w:r w:rsidRPr="00436DEA">
        <w:rPr>
          <w:rFonts w:ascii="Times New Roman" w:hAnsi="Times New Roman" w:cs="Times New Roman"/>
          <w:kern w:val="2"/>
        </w:rPr>
        <w:t>Aplinkos apsaugos kriterijų taikymo, vykdant žaliuosius pirkimus, tvarkos aprašo, patvirtinto 2011 m. birželio 28 d. įsakymu D1-508</w:t>
      </w:r>
      <w:r w:rsidRPr="00436DEA">
        <w:rPr>
          <w:rFonts w:ascii="Times New Roman" w:hAnsi="Times New Roman" w:cs="Times New Roman"/>
          <w:kern w:val="2"/>
          <w:shd w:val="clear" w:color="auto" w:fill="FFFFFF"/>
        </w:rPr>
        <w:t xml:space="preserve"> „Dėl Aplinkos apsaugos kriterijų taikymo, vykdant žaliuosius pirkimus, tvarkos aprašo patvirtinimo“ (toliau – Tvarkos aprašas) (4.4.4.4.) papunkčiu - perkamas agregatas – ilgo naudojimo prekė, jo dalys, detalės ir komplektuojama įranga tinkama naudoti daug kartų, yra taisoma ir keičiama: visi planiniai, techniniai patikrinimai, priežiūra bei remonto darbai atliekami atsakingai, laiku, užtikrinant  agregato tinkamumą naudoti kuo ilgesnį laiką, susidėvėjusios dalys ir detalės keičiamos į ne prastesnės kokybės dalis ir detales, vadovaujantis gamintojo rekomendacijomis.</w:t>
      </w:r>
    </w:p>
    <w:p w14:paraId="680B1537" w14:textId="7CC0543D" w:rsidR="00436DEA" w:rsidRPr="00436DEA" w:rsidRDefault="00436DEA" w:rsidP="00436DEA">
      <w:pPr>
        <w:pStyle w:val="Body2"/>
        <w:numPr>
          <w:ilvl w:val="0"/>
          <w:numId w:val="7"/>
        </w:numPr>
        <w:tabs>
          <w:tab w:val="left" w:pos="709"/>
        </w:tabs>
        <w:spacing w:after="0"/>
        <w:rPr>
          <w:noProof/>
          <w:color w:val="auto"/>
          <w:lang w:val="en-AU"/>
        </w:rPr>
      </w:pPr>
      <w:r w:rsidRPr="00436DEA">
        <w:rPr>
          <w:noProof/>
          <w:color w:val="auto"/>
          <w:lang w:val="pl-PL"/>
        </w:rPr>
        <w:t xml:space="preserve">Prekės turi būti naujos. </w:t>
      </w:r>
      <w:r w:rsidRPr="00436DEA">
        <w:rPr>
          <w:noProof/>
          <w:color w:val="auto"/>
          <w:lang w:val="en-AU"/>
        </w:rPr>
        <w:t>Gamykliškai restauruotos ar atnaujintos „renew“/“refurbished“/ „remarked“ prekės neleistinos.</w:t>
      </w:r>
    </w:p>
    <w:p w14:paraId="255BAD13" w14:textId="3EC473EF" w:rsidR="00436DEA" w:rsidRPr="00436DEA" w:rsidRDefault="00436DEA" w:rsidP="00436DEA">
      <w:pPr>
        <w:pStyle w:val="Body2"/>
        <w:numPr>
          <w:ilvl w:val="0"/>
          <w:numId w:val="7"/>
        </w:numPr>
        <w:tabs>
          <w:tab w:val="left" w:pos="709"/>
        </w:tabs>
        <w:spacing w:after="0"/>
        <w:rPr>
          <w:b/>
          <w:noProof/>
          <w:color w:val="auto"/>
          <w:lang w:val="en-AU"/>
        </w:rPr>
      </w:pPr>
      <w:r w:rsidRPr="00436DEA">
        <w:rPr>
          <w:b/>
          <w:noProof/>
          <w:color w:val="auto"/>
          <w:lang w:val="en-AU"/>
        </w:rPr>
        <w:t>Prekių techninės charakteristikos:</w:t>
      </w:r>
    </w:p>
    <w:p w14:paraId="1721168D" w14:textId="77777777" w:rsidR="00F55FE2" w:rsidRPr="00152734" w:rsidRDefault="00F55FE2" w:rsidP="00436DEA">
      <w:pPr>
        <w:shd w:val="clear" w:color="auto" w:fill="FFFFFF"/>
        <w:spacing w:line="225" w:lineRule="atLeast"/>
        <w:rPr>
          <w:rFonts w:ascii="Times New Roman" w:hAnsi="Times New Roman" w:cs="Times New Roman"/>
          <w:b/>
          <w:bCs/>
          <w:color w:val="000000"/>
          <w:lang w:val="lt-LT"/>
        </w:rPr>
      </w:pPr>
    </w:p>
    <w:tbl>
      <w:tblPr>
        <w:tblW w:w="10480" w:type="dxa"/>
        <w:tblInd w:w="-142" w:type="dxa"/>
        <w:tblCellMar>
          <w:top w:w="7" w:type="dxa"/>
          <w:left w:w="226" w:type="dxa"/>
          <w:right w:w="50" w:type="dxa"/>
        </w:tblCellMar>
        <w:tblLook w:val="04A0" w:firstRow="1" w:lastRow="0" w:firstColumn="1" w:lastColumn="0" w:noHBand="0" w:noVBand="1"/>
      </w:tblPr>
      <w:tblGrid>
        <w:gridCol w:w="733"/>
        <w:gridCol w:w="5306"/>
        <w:gridCol w:w="4441"/>
      </w:tblGrid>
      <w:tr w:rsidR="00731A83" w:rsidRPr="00152734" w14:paraId="1DA8EBAB" w14:textId="45EF4490" w:rsidTr="00731A83">
        <w:trPr>
          <w:trHeight w:val="566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3EDA" w14:textId="77777777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b/>
                <w:color w:val="000000"/>
                <w:lang w:val="lt-LT"/>
              </w:rPr>
              <w:t xml:space="preserve">Eil. Nr.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DEE39" w14:textId="77777777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b/>
                <w:color w:val="000000"/>
                <w:lang w:val="lt-LT"/>
              </w:rPr>
              <w:t xml:space="preserve">Techninių sąlygų privalomieji reikalavimai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622E8" w14:textId="2F24E131" w:rsidR="00731A83" w:rsidRPr="00152734" w:rsidRDefault="00731A83" w:rsidP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b/>
                <w:color w:val="000000"/>
                <w:lang w:val="lt-LT"/>
              </w:rPr>
            </w:pPr>
            <w:r w:rsidRPr="00845F3E">
              <w:rPr>
                <w:rFonts w:ascii="Times New Roman" w:hAnsi="Times New Roman"/>
                <w:b/>
                <w:noProof/>
              </w:rPr>
              <w:t>Siūlomos prekės charakteristikos</w:t>
            </w:r>
          </w:p>
        </w:tc>
      </w:tr>
      <w:tr w:rsidR="00731A83" w:rsidRPr="00152734" w14:paraId="6F5BAB9C" w14:textId="5D15C28C" w:rsidTr="00731A83">
        <w:trPr>
          <w:trHeight w:val="379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104" w14:textId="77777777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1.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74C0" w14:textId="757D9906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Variklio minimali galia ne mažiau 18 kW</w:t>
            </w:r>
            <w:r w:rsidR="007A4442" w:rsidRPr="00F26DDE">
              <w:rPr>
                <w:rFonts w:ascii="Times New Roman" w:hAnsi="Times New Roman" w:cs="Times New Roman"/>
                <w:lang w:val="lt-LT"/>
              </w:rPr>
              <w:t xml:space="preserve"> / AG</w:t>
            </w:r>
            <w:r w:rsidR="00C8532F" w:rsidRPr="00F26DD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4B67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5F9170BF" w14:textId="5FBA8063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72EA" w14:textId="77777777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2.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47F6" w14:textId="72FC98E1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Variklio cilindrų skaičius ne mažiau 2 vnt.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4B3B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2EF82F64" w14:textId="6E3ED42C" w:rsidTr="00731A83">
        <w:trPr>
          <w:trHeight w:val="313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3B0E" w14:textId="77777777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3.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88F7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 Kuras – benzinas. Bako talpa ne mažiau 15 L.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8F98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1679EB70" w14:textId="75B7C4E8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E9FF" w14:textId="45D6D2F6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4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86DF" w14:textId="19D37FB2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Automatinė variklio išjungimo sistema esant alyvos trūkumui ar kt. kritiniais atvejais.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00E1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65E54237" w14:textId="68D0704F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EAAC" w14:textId="7ACF36BE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5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B129" w14:textId="61D68623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Važiuoklė vikšrinė, guminė. Vikšras ne siauresnis nei 180 mm, padidinto (aukštesnio) pravažumo protektoriaus.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DC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0FEACC86" w14:textId="5C5D769F" w:rsidTr="00731A83">
        <w:trPr>
          <w:trHeight w:val="2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2D65" w14:textId="4EFFE808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6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475F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Žolės (smulkios augalijos) pjaunamosios darbinis  plotis ne mažiau nei 1000 mm, ne mažiau 2 horizontalių peilių laikiklių su 2 švytuokliniais peiliukais kiekviename laikiklio gale.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9977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0620D9FE" w14:textId="7AB82CB0" w:rsidTr="00731A83">
        <w:trPr>
          <w:trHeight w:val="2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EF52" w14:textId="12ED6D4D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7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F0EF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Grandininė (metalinė) pjaunamosios apsauga nuo atsitiktinių pjovimo produktų išmetimo į išorę įrenginio priekyje.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6090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34157F19" w14:textId="78603B44" w:rsidTr="00731A83">
        <w:trPr>
          <w:trHeight w:val="2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9E98" w14:textId="07FCE780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8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0555" w14:textId="6E647F20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Pjaunamosios (augalijos pjovimo) aukštis  keičiamas hidrauliniu ar elektriniu būdu, per nuotolį (valdymo pultu) ir ne mažiau kaip 50</w:t>
            </w:r>
            <w:r w:rsidR="00C8532F" w:rsidRPr="00F26DDE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F26DDE">
              <w:rPr>
                <w:rFonts w:ascii="Times New Roman" w:hAnsi="Times New Roman" w:cs="Times New Roman"/>
                <w:lang w:val="lt-LT"/>
              </w:rPr>
              <w:t>mm diapazone.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A06F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23902B5A" w14:textId="77ED7832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A73E" w14:textId="5A3B882A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9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C219" w14:textId="50D59E29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Darbinis kampas ne mažiau nei 50 laipsnių įkalnei/nuokalnei.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0701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72781C62" w14:textId="7CFEA07B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CF3E" w14:textId="0E83146B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lt-LT"/>
              </w:rPr>
              <w:t>0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7C87" w14:textId="206DE9E2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Nuotolinis įrenginio valdymas ne mažesniu nei 100 m atstumu. Valdymo pultas su 2 įkraunamomis   akumuliatorių baterijomis ir jų įkrovimo įranga.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76E9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589F6397" w14:textId="1C619599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D789" w14:textId="50A5368B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lt-LT"/>
              </w:rPr>
              <w:t>1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6709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Apsauginis rėmas apvirtus.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D6F6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57CC5013" w14:textId="42A7870A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6ED8" w14:textId="0D8B10B7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lt-LT"/>
              </w:rPr>
              <w:t>2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5BB7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Priekiniai darbiniai žibintai.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6526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480A5250" w14:textId="4DD92677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10D0" w14:textId="00835DE8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lt-LT"/>
              </w:rPr>
              <w:t>3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DE8B" w14:textId="5729BEA2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Avarinis stabdys, kuris valdomas ir valdymo pultu.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7DE5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02199BCF" w14:textId="4DDB8BCA" w:rsidTr="00731A83">
        <w:trPr>
          <w:trHeight w:val="288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9C68" w14:textId="4B1EB853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lang w:val="lt-LT"/>
              </w:rPr>
              <w:t>4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1759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Įrankiai techniniam aptarnavimui ir remontui (gamintojo komplektas).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96CD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651F615E" w14:textId="4B3C2F2F" w:rsidTr="00731A83">
        <w:trPr>
          <w:trHeight w:val="33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0C06" w14:textId="2570FBF9" w:rsidR="00731A83" w:rsidRPr="00152734" w:rsidRDefault="00731A8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lt-LT"/>
              </w:rPr>
              <w:t>5</w:t>
            </w:r>
            <w:r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0206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Naujas, neeksploatuotas, pagamintas ne vėliau kaip 2024 metais, atitinkantis ES teisės aktais nustatytus saugumo reikalavimus.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E987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51FDCFA8" w14:textId="1714BC51" w:rsidTr="00731A83">
        <w:trPr>
          <w:trHeight w:val="2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2762" w14:textId="6254A33A" w:rsidR="00731A83" w:rsidRPr="00152734" w:rsidRDefault="0097376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16</w:t>
            </w:r>
            <w:r w:rsidR="00731A83" w:rsidRPr="00152734">
              <w:rPr>
                <w:rFonts w:ascii="Times New Roman" w:hAnsi="Times New Roman" w:cs="Times New Roman"/>
                <w:color w:val="000000"/>
                <w:lang w:val="lt-LT"/>
              </w:rPr>
              <w:t xml:space="preserve">. 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9B91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 xml:space="preserve">Kartu su technika turi būti pateikiamas operatoriaus (eksploatavimo) vadovėlis / techn. aptarnavimo ir remonto instrukcija ir atsarginių dalių katalogas. Dokumentai turi būti pateikiami lietuvių kalba ir originalo (gamintojo šalies). 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33C3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</w:p>
        </w:tc>
      </w:tr>
      <w:tr w:rsidR="00731A83" w:rsidRPr="00152734" w14:paraId="6E594400" w14:textId="57938C7E" w:rsidTr="00731A83">
        <w:trPr>
          <w:trHeight w:val="2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52E6" w14:textId="75E48FCD" w:rsidR="00731A83" w:rsidRPr="00152734" w:rsidRDefault="00973763">
            <w:pPr>
              <w:shd w:val="clear" w:color="auto" w:fill="FFFFFF"/>
              <w:spacing w:line="225" w:lineRule="atLeast"/>
              <w:jc w:val="center"/>
              <w:rPr>
                <w:rFonts w:ascii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lang w:val="lt-LT"/>
              </w:rPr>
              <w:t>17</w:t>
            </w:r>
            <w:r w:rsidR="00731A83" w:rsidRPr="00152734">
              <w:rPr>
                <w:rFonts w:ascii="Times New Roman" w:hAnsi="Times New Roman" w:cs="Times New Roman"/>
                <w:color w:val="000000"/>
                <w:lang w:val="lt-LT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067D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Technikos pristatymo metu, ar kitu su perkančiąja organizacija sutartu laiku, bet ne vėliau negu perkančioji organizacija pradeda eksploatuoti prekę, tiekėjas privalo atlikti mokymus, kurių kaina turi būti įskaičiuota į pasiūlymo kainą:</w:t>
            </w:r>
          </w:p>
          <w:p w14:paraId="15AEC773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-eksploatacijos mokymus, užtikrinančius teisingą technikos eksploatavimą;</w:t>
            </w:r>
          </w:p>
          <w:p w14:paraId="6D2638AD" w14:textId="77777777" w:rsidR="00731A83" w:rsidRPr="00F26DDE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lang w:val="lt-LT"/>
              </w:rPr>
            </w:pPr>
            <w:r w:rsidRPr="00F26DDE">
              <w:rPr>
                <w:rFonts w:ascii="Times New Roman" w:hAnsi="Times New Roman" w:cs="Times New Roman"/>
                <w:lang w:val="lt-LT"/>
              </w:rPr>
              <w:t>-techninius mokymus, užtikrinančius teisingą technikos priežiūrą, paaiškinančius gedimų pobūdžius, gedimų simbolius ir kt.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90A5" w14:textId="77777777" w:rsidR="00731A83" w:rsidRPr="00152734" w:rsidRDefault="00731A83">
            <w:pPr>
              <w:shd w:val="clear" w:color="auto" w:fill="FFFFFF"/>
              <w:spacing w:line="225" w:lineRule="atLeast"/>
              <w:rPr>
                <w:rFonts w:ascii="Times New Roman" w:hAnsi="Times New Roman" w:cs="Times New Roman"/>
                <w:color w:val="000000"/>
                <w:lang w:val="lt-LT"/>
              </w:rPr>
            </w:pPr>
            <w:bookmarkStart w:id="15" w:name="_GoBack"/>
            <w:bookmarkEnd w:id="15"/>
          </w:p>
        </w:tc>
      </w:tr>
    </w:tbl>
    <w:p w14:paraId="71929747" w14:textId="77777777" w:rsidR="00390DD9" w:rsidRDefault="00390DD9">
      <w:pPr>
        <w:shd w:val="clear" w:color="auto" w:fill="FFFFFF"/>
        <w:spacing w:line="225" w:lineRule="atLeast"/>
        <w:jc w:val="center"/>
        <w:rPr>
          <w:rFonts w:ascii="Times New Roman" w:hAnsi="Times New Roman" w:cs="Times New Roman"/>
          <w:color w:val="000000"/>
          <w:lang w:val="lt-LT"/>
        </w:rPr>
      </w:pPr>
    </w:p>
    <w:p w14:paraId="0EE17AAE" w14:textId="77777777" w:rsidR="00731A83" w:rsidRDefault="00731A83">
      <w:pPr>
        <w:shd w:val="clear" w:color="auto" w:fill="FFFFFF"/>
        <w:spacing w:line="225" w:lineRule="atLeast"/>
        <w:jc w:val="center"/>
        <w:rPr>
          <w:rFonts w:ascii="Times New Roman" w:hAnsi="Times New Roman" w:cs="Times New Roman"/>
          <w:color w:val="000000"/>
          <w:lang w:val="lt-LT"/>
        </w:rPr>
      </w:pPr>
    </w:p>
    <w:p w14:paraId="2A0B8449" w14:textId="77777777" w:rsidR="00731A83" w:rsidRDefault="00731A83">
      <w:pPr>
        <w:shd w:val="clear" w:color="auto" w:fill="FFFFFF"/>
        <w:spacing w:line="225" w:lineRule="atLeast"/>
        <w:jc w:val="center"/>
        <w:rPr>
          <w:rFonts w:ascii="Times New Roman" w:hAnsi="Times New Roman" w:cs="Times New Roman"/>
          <w:color w:val="000000"/>
          <w:lang w:val="lt-LT"/>
        </w:rPr>
      </w:pPr>
    </w:p>
    <w:p w14:paraId="76376F43" w14:textId="69A6FB02" w:rsidR="00731A83" w:rsidRPr="00A37206" w:rsidRDefault="00731A83" w:rsidP="00731A83">
      <w:pPr>
        <w:spacing w:before="120" w:after="0" w:line="300" w:lineRule="auto"/>
        <w:ind w:firstLine="697"/>
        <w:rPr>
          <w:rFonts w:cstheme="minorHAnsi"/>
        </w:rPr>
      </w:pPr>
      <w:r w:rsidRPr="00A37206">
        <w:rPr>
          <w:rFonts w:cstheme="minorHAnsi"/>
        </w:rPr>
        <w:t xml:space="preserve">__________________________     </w:t>
      </w:r>
      <w:r w:rsidRPr="00A37206">
        <w:rPr>
          <w:rFonts w:cstheme="minorHAnsi"/>
        </w:rPr>
        <w:tab/>
      </w:r>
      <w:r>
        <w:rPr>
          <w:rFonts w:cstheme="minorHAnsi"/>
        </w:rPr>
        <w:t xml:space="preserve">                                       </w:t>
      </w:r>
      <w:r w:rsidRPr="00A37206">
        <w:rPr>
          <w:rFonts w:cstheme="minorHAnsi"/>
        </w:rPr>
        <w:softHyphen/>
        <w:t>_____________</w:t>
      </w:r>
      <w:r w:rsidRPr="00A37206">
        <w:rPr>
          <w:rFonts w:cstheme="minorHAnsi"/>
        </w:rPr>
        <w:tab/>
      </w:r>
      <w:r w:rsidRPr="00A37206">
        <w:rPr>
          <w:rFonts w:cstheme="minorHAnsi"/>
        </w:rPr>
        <w:tab/>
        <w:t xml:space="preserve">            ____________________</w:t>
      </w:r>
    </w:p>
    <w:p w14:paraId="47B44424" w14:textId="192DA689" w:rsidR="00731A83" w:rsidRDefault="00731A83" w:rsidP="00731A83">
      <w:pPr>
        <w:spacing w:before="120" w:after="0" w:line="300" w:lineRule="auto"/>
        <w:ind w:firstLine="697"/>
        <w:rPr>
          <w:rFonts w:cstheme="minorHAnsi"/>
          <w:i/>
        </w:rPr>
      </w:pPr>
      <w:r w:rsidRPr="00A37206">
        <w:rPr>
          <w:rFonts w:cstheme="minorHAnsi"/>
          <w:i/>
        </w:rPr>
        <w:t>Tiekėjas arba jo įgaliotas asmuo</w:t>
      </w:r>
      <w:r w:rsidRPr="00A37206">
        <w:rPr>
          <w:rFonts w:cstheme="minorHAnsi"/>
          <w:i/>
        </w:rPr>
        <w:tab/>
        <w:t xml:space="preserve">          </w:t>
      </w:r>
      <w:r>
        <w:rPr>
          <w:rFonts w:cstheme="minorHAnsi"/>
          <w:i/>
        </w:rPr>
        <w:t xml:space="preserve">           </w:t>
      </w:r>
      <w:r w:rsidRPr="00A37206">
        <w:rPr>
          <w:rFonts w:cstheme="minorHAnsi"/>
          <w:i/>
        </w:rPr>
        <w:t xml:space="preserve">    </w:t>
      </w:r>
      <w:r>
        <w:rPr>
          <w:rFonts w:cstheme="minorHAnsi"/>
          <w:i/>
        </w:rPr>
        <w:t xml:space="preserve">   </w:t>
      </w:r>
      <w:r w:rsidRPr="00A37206">
        <w:rPr>
          <w:rFonts w:cstheme="minorHAnsi"/>
          <w:i/>
        </w:rPr>
        <w:t xml:space="preserve">  parašas</w:t>
      </w:r>
      <w:r w:rsidRPr="00A37206">
        <w:rPr>
          <w:rFonts w:cstheme="minorHAnsi"/>
          <w:i/>
        </w:rPr>
        <w:tab/>
      </w:r>
      <w:r w:rsidRPr="00A37206">
        <w:rPr>
          <w:rFonts w:cstheme="minorHAnsi"/>
          <w:i/>
        </w:rPr>
        <w:tab/>
        <w:t xml:space="preserve">    </w:t>
      </w:r>
      <w:r>
        <w:rPr>
          <w:rFonts w:cstheme="minorHAnsi"/>
          <w:i/>
        </w:rPr>
        <w:t xml:space="preserve">                vardas ir pavardė</w:t>
      </w:r>
    </w:p>
    <w:p w14:paraId="16DEA39D" w14:textId="77777777" w:rsidR="00731A83" w:rsidRPr="00152734" w:rsidRDefault="00731A83">
      <w:pPr>
        <w:shd w:val="clear" w:color="auto" w:fill="FFFFFF"/>
        <w:spacing w:line="225" w:lineRule="atLeast"/>
        <w:jc w:val="center"/>
        <w:rPr>
          <w:rFonts w:ascii="Times New Roman" w:hAnsi="Times New Roman" w:cs="Times New Roman"/>
          <w:color w:val="000000"/>
          <w:lang w:val="lt-L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FC2728F" w14:textId="77777777" w:rsidR="00390DD9" w:rsidRPr="00152734" w:rsidRDefault="00BA62F4">
      <w:pPr>
        <w:tabs>
          <w:tab w:val="left" w:pos="426"/>
        </w:tabs>
        <w:jc w:val="center"/>
        <w:rPr>
          <w:rFonts w:ascii="Times New Roman" w:eastAsia="Calibri" w:hAnsi="Times New Roman" w:cs="Times New Roman"/>
          <w:lang w:val="lt-LT"/>
        </w:rPr>
      </w:pPr>
      <w:r w:rsidRPr="00152734">
        <w:rPr>
          <w:rFonts w:ascii="Times New Roman" w:eastAsia="Calibri" w:hAnsi="Times New Roman" w:cs="Times New Roman"/>
          <w:lang w:val="lt-LT"/>
        </w:rPr>
        <w:t>________________________</w:t>
      </w:r>
    </w:p>
    <w:sectPr w:rsidR="00390DD9" w:rsidRPr="00152734">
      <w:pgSz w:w="11907" w:h="16839"/>
      <w:pgMar w:top="539" w:right="567" w:bottom="567" w:left="992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3E80A" w14:textId="77777777" w:rsidR="00B9724A" w:rsidRDefault="00B9724A">
      <w:pPr>
        <w:spacing w:line="240" w:lineRule="auto"/>
      </w:pPr>
      <w:r>
        <w:separator/>
      </w:r>
    </w:p>
  </w:endnote>
  <w:endnote w:type="continuationSeparator" w:id="0">
    <w:p w14:paraId="56DA97F1" w14:textId="77777777" w:rsidR="00B9724A" w:rsidRDefault="00B97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99B48" w14:textId="77777777" w:rsidR="00B9724A" w:rsidRDefault="00B9724A">
      <w:pPr>
        <w:spacing w:after="0"/>
      </w:pPr>
      <w:r>
        <w:separator/>
      </w:r>
    </w:p>
  </w:footnote>
  <w:footnote w:type="continuationSeparator" w:id="0">
    <w:p w14:paraId="4D1F7908" w14:textId="77777777" w:rsidR="00B9724A" w:rsidRDefault="00B972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Sraassuenkleliais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FFFFF81"/>
    <w:lvl w:ilvl="0">
      <w:start w:val="1"/>
      <w:numFmt w:val="bullet"/>
      <w:pStyle w:val="Sraassuenkleliais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Sraassuenkleliais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Sraassuenkleliais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1B40CD4"/>
    <w:multiLevelType w:val="hybridMultilevel"/>
    <w:tmpl w:val="41A84D9A"/>
    <w:lvl w:ilvl="0" w:tplc="83B434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F6A45"/>
    <w:multiLevelType w:val="multilevel"/>
    <w:tmpl w:val="367F6A45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2114A45"/>
    <w:multiLevelType w:val="hybridMultilevel"/>
    <w:tmpl w:val="16D2B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284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05F"/>
    <w:rsid w:val="00001963"/>
    <w:rsid w:val="00002370"/>
    <w:rsid w:val="00026A54"/>
    <w:rsid w:val="0003366F"/>
    <w:rsid w:val="00036DBB"/>
    <w:rsid w:val="0004685E"/>
    <w:rsid w:val="00084F44"/>
    <w:rsid w:val="0009047A"/>
    <w:rsid w:val="00097241"/>
    <w:rsid w:val="000A23D3"/>
    <w:rsid w:val="000B0A6A"/>
    <w:rsid w:val="000C1032"/>
    <w:rsid w:val="000F554D"/>
    <w:rsid w:val="0014465A"/>
    <w:rsid w:val="00145572"/>
    <w:rsid w:val="00151EF1"/>
    <w:rsid w:val="0015224A"/>
    <w:rsid w:val="00152734"/>
    <w:rsid w:val="00153F22"/>
    <w:rsid w:val="001555AC"/>
    <w:rsid w:val="0016225E"/>
    <w:rsid w:val="0016304D"/>
    <w:rsid w:val="00165468"/>
    <w:rsid w:val="00165519"/>
    <w:rsid w:val="00171C82"/>
    <w:rsid w:val="0018021B"/>
    <w:rsid w:val="00182C04"/>
    <w:rsid w:val="001A4E43"/>
    <w:rsid w:val="001D025E"/>
    <w:rsid w:val="001E72B5"/>
    <w:rsid w:val="001F3F23"/>
    <w:rsid w:val="0020401E"/>
    <w:rsid w:val="002101D9"/>
    <w:rsid w:val="00216CC3"/>
    <w:rsid w:val="00230C9A"/>
    <w:rsid w:val="00233C2F"/>
    <w:rsid w:val="002429A1"/>
    <w:rsid w:val="00246179"/>
    <w:rsid w:val="00261339"/>
    <w:rsid w:val="00261B88"/>
    <w:rsid w:val="00263108"/>
    <w:rsid w:val="00273CFD"/>
    <w:rsid w:val="00283508"/>
    <w:rsid w:val="00290944"/>
    <w:rsid w:val="002912FE"/>
    <w:rsid w:val="002A626E"/>
    <w:rsid w:val="002B224A"/>
    <w:rsid w:val="002C2765"/>
    <w:rsid w:val="002C4E6E"/>
    <w:rsid w:val="002C658C"/>
    <w:rsid w:val="002C7F2C"/>
    <w:rsid w:val="002E7D5F"/>
    <w:rsid w:val="002F1836"/>
    <w:rsid w:val="002F7126"/>
    <w:rsid w:val="003150D0"/>
    <w:rsid w:val="00315B28"/>
    <w:rsid w:val="003236D0"/>
    <w:rsid w:val="00334A5F"/>
    <w:rsid w:val="00341C69"/>
    <w:rsid w:val="00355B56"/>
    <w:rsid w:val="00357BD5"/>
    <w:rsid w:val="003673D6"/>
    <w:rsid w:val="003803A9"/>
    <w:rsid w:val="00381895"/>
    <w:rsid w:val="00382380"/>
    <w:rsid w:val="00385616"/>
    <w:rsid w:val="00390DD9"/>
    <w:rsid w:val="00391409"/>
    <w:rsid w:val="0039787C"/>
    <w:rsid w:val="003B0B81"/>
    <w:rsid w:val="003B7D1F"/>
    <w:rsid w:val="003C64EC"/>
    <w:rsid w:val="003D0DA8"/>
    <w:rsid w:val="003D5439"/>
    <w:rsid w:val="003E3438"/>
    <w:rsid w:val="003F0E18"/>
    <w:rsid w:val="003F2E3F"/>
    <w:rsid w:val="003F6C42"/>
    <w:rsid w:val="003F6D63"/>
    <w:rsid w:val="0042600F"/>
    <w:rsid w:val="00430A6E"/>
    <w:rsid w:val="00435AD3"/>
    <w:rsid w:val="00436DEA"/>
    <w:rsid w:val="00443697"/>
    <w:rsid w:val="00445577"/>
    <w:rsid w:val="00453F3A"/>
    <w:rsid w:val="00466DB9"/>
    <w:rsid w:val="00470AB6"/>
    <w:rsid w:val="004718C8"/>
    <w:rsid w:val="0047250A"/>
    <w:rsid w:val="00475921"/>
    <w:rsid w:val="004767D9"/>
    <w:rsid w:val="0047713F"/>
    <w:rsid w:val="00483E3A"/>
    <w:rsid w:val="0049290C"/>
    <w:rsid w:val="004A2E21"/>
    <w:rsid w:val="004A2F52"/>
    <w:rsid w:val="004A4F0B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40E1F"/>
    <w:rsid w:val="00547246"/>
    <w:rsid w:val="00552E89"/>
    <w:rsid w:val="0057215C"/>
    <w:rsid w:val="005907B7"/>
    <w:rsid w:val="005C3338"/>
    <w:rsid w:val="005C5732"/>
    <w:rsid w:val="005D122D"/>
    <w:rsid w:val="005D3DD0"/>
    <w:rsid w:val="005D6336"/>
    <w:rsid w:val="005E14A0"/>
    <w:rsid w:val="00604029"/>
    <w:rsid w:val="006040B7"/>
    <w:rsid w:val="006171F1"/>
    <w:rsid w:val="0062487D"/>
    <w:rsid w:val="0062510E"/>
    <w:rsid w:val="0062594A"/>
    <w:rsid w:val="0062688A"/>
    <w:rsid w:val="0063093F"/>
    <w:rsid w:val="00647FE7"/>
    <w:rsid w:val="006603A4"/>
    <w:rsid w:val="0067092C"/>
    <w:rsid w:val="00671C08"/>
    <w:rsid w:val="00676F65"/>
    <w:rsid w:val="006A2DF1"/>
    <w:rsid w:val="006A5DD7"/>
    <w:rsid w:val="006B2576"/>
    <w:rsid w:val="006B41F0"/>
    <w:rsid w:val="006B5389"/>
    <w:rsid w:val="006C070D"/>
    <w:rsid w:val="006C1EED"/>
    <w:rsid w:val="006C256B"/>
    <w:rsid w:val="006D305F"/>
    <w:rsid w:val="006F599E"/>
    <w:rsid w:val="00711888"/>
    <w:rsid w:val="007166F9"/>
    <w:rsid w:val="00731A83"/>
    <w:rsid w:val="00733BB8"/>
    <w:rsid w:val="007437D2"/>
    <w:rsid w:val="00747EE5"/>
    <w:rsid w:val="007607FF"/>
    <w:rsid w:val="007651CB"/>
    <w:rsid w:val="00791CCE"/>
    <w:rsid w:val="00795452"/>
    <w:rsid w:val="007A4442"/>
    <w:rsid w:val="007B004A"/>
    <w:rsid w:val="007B2144"/>
    <w:rsid w:val="007C1EB6"/>
    <w:rsid w:val="007C6AE7"/>
    <w:rsid w:val="007D484D"/>
    <w:rsid w:val="007E41FC"/>
    <w:rsid w:val="007F2397"/>
    <w:rsid w:val="00801195"/>
    <w:rsid w:val="008130A3"/>
    <w:rsid w:val="00830DC9"/>
    <w:rsid w:val="008430BA"/>
    <w:rsid w:val="00861471"/>
    <w:rsid w:val="00861DE8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5E4"/>
    <w:rsid w:val="008E2DBF"/>
    <w:rsid w:val="008E55A1"/>
    <w:rsid w:val="009123C2"/>
    <w:rsid w:val="00913F48"/>
    <w:rsid w:val="0092295F"/>
    <w:rsid w:val="00950ADF"/>
    <w:rsid w:val="0095386F"/>
    <w:rsid w:val="00957A69"/>
    <w:rsid w:val="00962459"/>
    <w:rsid w:val="00973763"/>
    <w:rsid w:val="00974023"/>
    <w:rsid w:val="0099199E"/>
    <w:rsid w:val="00993AF3"/>
    <w:rsid w:val="00993F3E"/>
    <w:rsid w:val="009A4E72"/>
    <w:rsid w:val="009B26D3"/>
    <w:rsid w:val="009B42C7"/>
    <w:rsid w:val="009C1CD8"/>
    <w:rsid w:val="009C27F7"/>
    <w:rsid w:val="009C3BD8"/>
    <w:rsid w:val="009D0B8C"/>
    <w:rsid w:val="009F1497"/>
    <w:rsid w:val="009F47E6"/>
    <w:rsid w:val="009F6EAF"/>
    <w:rsid w:val="00A022C2"/>
    <w:rsid w:val="00A1109D"/>
    <w:rsid w:val="00A115C2"/>
    <w:rsid w:val="00A12041"/>
    <w:rsid w:val="00A122D6"/>
    <w:rsid w:val="00A25093"/>
    <w:rsid w:val="00A33D41"/>
    <w:rsid w:val="00A34BF3"/>
    <w:rsid w:val="00A35068"/>
    <w:rsid w:val="00A40714"/>
    <w:rsid w:val="00A46F84"/>
    <w:rsid w:val="00A54CC2"/>
    <w:rsid w:val="00A5617A"/>
    <w:rsid w:val="00A608D1"/>
    <w:rsid w:val="00A72069"/>
    <w:rsid w:val="00A72456"/>
    <w:rsid w:val="00A80828"/>
    <w:rsid w:val="00A90AB3"/>
    <w:rsid w:val="00A91815"/>
    <w:rsid w:val="00AA5205"/>
    <w:rsid w:val="00AB480B"/>
    <w:rsid w:val="00AB5D14"/>
    <w:rsid w:val="00AC0319"/>
    <w:rsid w:val="00AC0B35"/>
    <w:rsid w:val="00AD235B"/>
    <w:rsid w:val="00AE6852"/>
    <w:rsid w:val="00B00BCD"/>
    <w:rsid w:val="00B065CB"/>
    <w:rsid w:val="00B1115A"/>
    <w:rsid w:val="00B20BFE"/>
    <w:rsid w:val="00B2421F"/>
    <w:rsid w:val="00B46AF0"/>
    <w:rsid w:val="00B47F94"/>
    <w:rsid w:val="00B56DE9"/>
    <w:rsid w:val="00B71273"/>
    <w:rsid w:val="00B7462E"/>
    <w:rsid w:val="00B76618"/>
    <w:rsid w:val="00B8415D"/>
    <w:rsid w:val="00B9260E"/>
    <w:rsid w:val="00B9724A"/>
    <w:rsid w:val="00BA2917"/>
    <w:rsid w:val="00BA5B69"/>
    <w:rsid w:val="00BA62F4"/>
    <w:rsid w:val="00BB4829"/>
    <w:rsid w:val="00BB6668"/>
    <w:rsid w:val="00BD0CA9"/>
    <w:rsid w:val="00BD1775"/>
    <w:rsid w:val="00BD2308"/>
    <w:rsid w:val="00BD665B"/>
    <w:rsid w:val="00BE568E"/>
    <w:rsid w:val="00BE57C0"/>
    <w:rsid w:val="00BE6938"/>
    <w:rsid w:val="00BE7109"/>
    <w:rsid w:val="00BE7D59"/>
    <w:rsid w:val="00BF083B"/>
    <w:rsid w:val="00BF3381"/>
    <w:rsid w:val="00BF7E4E"/>
    <w:rsid w:val="00C0304D"/>
    <w:rsid w:val="00C058AF"/>
    <w:rsid w:val="00C111B2"/>
    <w:rsid w:val="00C130BC"/>
    <w:rsid w:val="00C16318"/>
    <w:rsid w:val="00C163C7"/>
    <w:rsid w:val="00C2041D"/>
    <w:rsid w:val="00C23C40"/>
    <w:rsid w:val="00C31ADE"/>
    <w:rsid w:val="00C32E0A"/>
    <w:rsid w:val="00C372B8"/>
    <w:rsid w:val="00C4540F"/>
    <w:rsid w:val="00C47B4A"/>
    <w:rsid w:val="00C52E8B"/>
    <w:rsid w:val="00C54F6C"/>
    <w:rsid w:val="00C6353C"/>
    <w:rsid w:val="00C6455F"/>
    <w:rsid w:val="00C7211E"/>
    <w:rsid w:val="00C80BC3"/>
    <w:rsid w:val="00C8523C"/>
    <w:rsid w:val="00C8532F"/>
    <w:rsid w:val="00C86FB6"/>
    <w:rsid w:val="00C92CAA"/>
    <w:rsid w:val="00C9514E"/>
    <w:rsid w:val="00CA1655"/>
    <w:rsid w:val="00CC0F45"/>
    <w:rsid w:val="00CC5562"/>
    <w:rsid w:val="00CD0DE0"/>
    <w:rsid w:val="00CD0E31"/>
    <w:rsid w:val="00CD184D"/>
    <w:rsid w:val="00CD4779"/>
    <w:rsid w:val="00CD634B"/>
    <w:rsid w:val="00D0377C"/>
    <w:rsid w:val="00D04F42"/>
    <w:rsid w:val="00D1317D"/>
    <w:rsid w:val="00D135B1"/>
    <w:rsid w:val="00D2233A"/>
    <w:rsid w:val="00D23D84"/>
    <w:rsid w:val="00D25C2F"/>
    <w:rsid w:val="00D36319"/>
    <w:rsid w:val="00D62C94"/>
    <w:rsid w:val="00D803EA"/>
    <w:rsid w:val="00D92A1E"/>
    <w:rsid w:val="00DA366E"/>
    <w:rsid w:val="00DA5C9A"/>
    <w:rsid w:val="00DB2CC7"/>
    <w:rsid w:val="00DB4F01"/>
    <w:rsid w:val="00DB69F0"/>
    <w:rsid w:val="00DC06DE"/>
    <w:rsid w:val="00DC4FBD"/>
    <w:rsid w:val="00DD2695"/>
    <w:rsid w:val="00DF557E"/>
    <w:rsid w:val="00E02651"/>
    <w:rsid w:val="00E066C9"/>
    <w:rsid w:val="00E241BC"/>
    <w:rsid w:val="00E2482E"/>
    <w:rsid w:val="00E35014"/>
    <w:rsid w:val="00E35918"/>
    <w:rsid w:val="00E37313"/>
    <w:rsid w:val="00E67844"/>
    <w:rsid w:val="00EA0899"/>
    <w:rsid w:val="00EA76F4"/>
    <w:rsid w:val="00F048F2"/>
    <w:rsid w:val="00F20C31"/>
    <w:rsid w:val="00F22AC2"/>
    <w:rsid w:val="00F22BDF"/>
    <w:rsid w:val="00F2353F"/>
    <w:rsid w:val="00F268B6"/>
    <w:rsid w:val="00F26DDE"/>
    <w:rsid w:val="00F372C9"/>
    <w:rsid w:val="00F467F9"/>
    <w:rsid w:val="00F5081D"/>
    <w:rsid w:val="00F552B2"/>
    <w:rsid w:val="00F55B3D"/>
    <w:rsid w:val="00F55FE2"/>
    <w:rsid w:val="00F63E39"/>
    <w:rsid w:val="00F64268"/>
    <w:rsid w:val="00F64992"/>
    <w:rsid w:val="00F946E3"/>
    <w:rsid w:val="00FB0949"/>
    <w:rsid w:val="00FB46C5"/>
    <w:rsid w:val="00FC044B"/>
    <w:rsid w:val="00FC1B96"/>
    <w:rsid w:val="00FC72ED"/>
    <w:rsid w:val="00FD27F1"/>
    <w:rsid w:val="00FE55BE"/>
    <w:rsid w:val="00FF670C"/>
    <w:rsid w:val="3A3A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96A4A"/>
  <w15:docId w15:val="{692BC1FC-8DC8-43C9-BCFF-4863A693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 w:qFormat="1"/>
    <w:lsdException w:name="toc 1" w:uiPriority="39" w:unhideWhenUsed="1"/>
    <w:lsdException w:name="toc 2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uiPriority="0" w:unhideWhenUsed="1"/>
    <w:lsdException w:name="List Bullet" w:uiPriority="1" w:unhideWhenUsed="1"/>
    <w:lsdException w:name="List Number" w:uiPriority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uiPriority="1" w:unhideWhenUsed="1"/>
    <w:lsdException w:name="List Number 3" w:uiPriority="18" w:unhideWhenUsed="1" w:qFormat="1"/>
    <w:lsdException w:name="List Number 4" w:semiHidden="1" w:uiPriority="18" w:unhideWhenUsed="1" w:qFormat="1"/>
    <w:lsdException w:name="List Number 5" w:semiHidden="1" w:uiPriority="18" w:unhideWhenUsed="1" w:qFormat="1"/>
    <w:lsdException w:name="Title" w:uiPriority="0" w:qFormat="1"/>
    <w:lsdException w:name="Closing" w:semiHidden="1" w:unhideWhenUsed="1"/>
    <w:lsdException w:name="Signature" w:uiPriority="9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0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unhideWhenUsed="1" w:qFormat="1"/>
    <w:lsdException w:name="Body Text Indent 2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uiPriority="0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 w:qFormat="1"/>
    <w:lsdException w:name="Table Columns 2" w:semiHidden="1" w:unhideWhenUsed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/>
    <w:lsdException w:name="Table Grid 7" w:semiHidden="1" w:unhideWhenUsed="1" w:qFormat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/>
    <w:lsdException w:name="Table List 7" w:semiHidden="1" w:unhideWhenUsed="1" w:qFormat="1"/>
    <w:lsdException w:name="Table List 8" w:semiHidden="1" w:unhideWhenUsed="1"/>
    <w:lsdException w:name="Table 3D effects 1" w:semiHidden="1" w:unhideWhenUsed="1"/>
    <w:lsdException w:name="Table 3D effects 2" w:semiHidden="1" w:unhideWhenUsed="1" w:qFormat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/>
    <w:lsdException w:name="Medium Grid 2 Accent 1" w:uiPriority="68" w:qFormat="1"/>
    <w:lsdException w:name="Medium Grid 3 Accent 1" w:uiPriority="69"/>
    <w:lsdException w:name="Dark List Accent 1" w:uiPriority="70"/>
    <w:lsdException w:name="Colorful Shading Accent 1" w:uiPriority="71" w:qFormat="1"/>
    <w:lsdException w:name="Colorful List Accent 1" w:uiPriority="72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/>
    <w:lsdException w:name="Light Grid Accent 4" w:uiPriority="62"/>
    <w:lsdException w:name="Medium Shading 1 Accent 4" w:uiPriority="63" w:qFormat="1"/>
    <w:lsdException w:name="Medium Shading 2 Accent 4" w:uiPriority="64" w:qFormat="1"/>
    <w:lsdException w:name="Medium List 1 Accent 4" w:uiPriority="65"/>
    <w:lsdException w:name="Medium List 2 Accent 4" w:uiPriority="66" w:qFormat="1"/>
    <w:lsdException w:name="Medium Grid 1 Accent 4" w:uiPriority="67"/>
    <w:lsdException w:name="Medium Grid 2 Accent 4" w:uiPriority="68" w:qFormat="1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 w:qFormat="1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/>
    <w:lsdException w:name="Colorful Shading Accent 5" w:uiPriority="71" w:qFormat="1"/>
    <w:lsdException w:name="Colorful List Accent 5" w:uiPriority="72" w:qFormat="1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160" w:line="252" w:lineRule="auto"/>
      <w:jc w:val="both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qFormat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paragraph" w:styleId="Tekstoblokas">
    <w:name w:val="Block Text"/>
    <w:basedOn w:val="prastasis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qFormat/>
    <w:pPr>
      <w:spacing w:after="120"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qFormat/>
    <w:pPr>
      <w:spacing w:after="120" w:line="480" w:lineRule="auto"/>
    </w:pPr>
  </w:style>
  <w:style w:type="paragraph" w:styleId="Pagrindinistekstas3">
    <w:name w:val="Body Text 3"/>
    <w:basedOn w:val="prastasis"/>
    <w:link w:val="Pagrindinistekstas3Diagrama"/>
    <w:uiPriority w:val="99"/>
    <w:unhideWhenUsed/>
    <w:qFormat/>
    <w:pPr>
      <w:spacing w:after="120"/>
    </w:pPr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qFormat/>
    <w:pPr>
      <w:spacing w:after="200"/>
      <w:ind w:firstLine="360"/>
    </w:pPr>
  </w:style>
  <w:style w:type="paragraph" w:styleId="Pagrindiniotekstotrauka">
    <w:name w:val="Body Text Indent"/>
    <w:basedOn w:val="prastasis"/>
    <w:link w:val="PagrindiniotekstotraukaDiagrama"/>
    <w:semiHidden/>
    <w:unhideWhenUsed/>
    <w:qFormat/>
    <w:pPr>
      <w:spacing w:after="120"/>
      <w:ind w:left="360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qFormat/>
    <w:pPr>
      <w:spacing w:after="200"/>
      <w:ind w:firstLine="360"/>
    </w:pPr>
  </w:style>
  <w:style w:type="paragraph" w:styleId="Pagrindiniotekstotrauka2">
    <w:name w:val="Body Text Indent 2"/>
    <w:basedOn w:val="prastasis"/>
    <w:link w:val="Pagrindiniotekstotrauka2Diagrama"/>
    <w:unhideWhenUsed/>
    <w:qFormat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qFormat/>
    <w:pPr>
      <w:spacing w:after="120"/>
      <w:ind w:left="360"/>
    </w:pPr>
    <w:rPr>
      <w:sz w:val="16"/>
    </w:rPr>
  </w:style>
  <w:style w:type="paragraph" w:styleId="Antrat">
    <w:name w:val="caption"/>
    <w:basedOn w:val="prastasis"/>
    <w:next w:val="prastasis"/>
    <w:unhideWhenUsed/>
    <w:qFormat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styleId="Komentaronuoroda">
    <w:name w:val="annotation reference"/>
    <w:basedOn w:val="Numatytasispastraiposriftas"/>
    <w:uiPriority w:val="99"/>
    <w:semiHidden/>
    <w:unhideWhenUsed/>
    <w:qFormat/>
    <w:rPr>
      <w:sz w:val="16"/>
    </w:rPr>
  </w:style>
  <w:style w:type="paragraph" w:styleId="Komentarotekstas">
    <w:name w:val="annotation text"/>
    <w:basedOn w:val="prastasis"/>
    <w:link w:val="KomentarotekstasDiagrama"/>
    <w:unhideWhenUsed/>
    <w:qFormat/>
    <w:pPr>
      <w:spacing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paragraph" w:styleId="Dokumentostruktra">
    <w:name w:val="Document Map"/>
    <w:basedOn w:val="prastasis"/>
    <w:link w:val="Dokumentostruktra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paragraph" w:styleId="Adresasantvoko">
    <w:name w:val="envelope address"/>
    <w:basedOn w:val="prastasis"/>
    <w:uiPriority w:val="99"/>
    <w:semiHidden/>
    <w:unhideWhenUsed/>
    <w:qFormat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qFormat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styleId="Puslapioinaosnuoroda">
    <w:name w:val="footnote reference"/>
    <w:basedOn w:val="Numatytasispastraiposriftas"/>
    <w:uiPriority w:val="99"/>
    <w:semiHidden/>
    <w:unhideWhenUsed/>
    <w:qFormat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TMLakronimas">
    <w:name w:val="HTML Acronym"/>
    <w:basedOn w:val="Numatytasispastraiposriftas"/>
    <w:uiPriority w:val="99"/>
    <w:semiHidden/>
    <w:unhideWhenUsed/>
    <w:qFormat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qFormat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qFormat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qFormat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qFormat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basedOn w:val="Numatytasispastraiposriftas"/>
    <w:unhideWhenUsed/>
    <w:qFormat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qFormat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Eilutsnumeris">
    <w:name w:val="line number"/>
    <w:basedOn w:val="Numatytasispastraiposriftas"/>
    <w:uiPriority w:val="99"/>
    <w:semiHidden/>
    <w:unhideWhenUsed/>
    <w:qFormat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qFormat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qFormat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qFormat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qFormat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qFormat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qFormat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qFormat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qFormat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qFormat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qFormat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qFormat/>
    <w:pPr>
      <w:numPr>
        <w:numId w:val="6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6"/>
      </w:numPr>
      <w:contextualSpacing/>
    </w:pPr>
  </w:style>
  <w:style w:type="paragraph" w:styleId="Sraassunumeriais3">
    <w:name w:val="List Number 3"/>
    <w:basedOn w:val="prastasis"/>
    <w:uiPriority w:val="18"/>
    <w:unhideWhenUsed/>
    <w:qFormat/>
    <w:pPr>
      <w:numPr>
        <w:ilvl w:val="2"/>
        <w:numId w:val="6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qFormat/>
    <w:pPr>
      <w:numPr>
        <w:ilvl w:val="3"/>
        <w:numId w:val="6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qFormat/>
    <w:pPr>
      <w:numPr>
        <w:ilvl w:val="4"/>
        <w:numId w:val="6"/>
      </w:numPr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  <w:jc w:val="both"/>
    </w:pPr>
    <w:rPr>
      <w:rFonts w:ascii="Consolas" w:hAnsi="Consolas" w:cs="Consolas"/>
      <w:sz w:val="22"/>
      <w:szCs w:val="22"/>
    </w:rPr>
  </w:style>
  <w:style w:type="paragraph" w:styleId="Laikoantrat">
    <w:name w:val="Message Header"/>
    <w:basedOn w:val="prastasis"/>
    <w:link w:val="LaikoantratDiagrama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paragraph" w:styleId="prastasiniatinklio">
    <w:name w:val="Normal (Web)"/>
    <w:basedOn w:val="prastasis"/>
    <w:uiPriority w:val="99"/>
    <w:semiHidden/>
    <w:unhideWhenUsed/>
    <w:qFormat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qFormat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qFormat/>
    <w:pPr>
      <w:spacing w:after="0" w:line="240" w:lineRule="auto"/>
    </w:pPr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qFormat/>
    <w:pPr>
      <w:spacing w:after="0" w:line="240" w:lineRule="auto"/>
    </w:pPr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  <w:qFormat/>
  </w:style>
  <w:style w:type="paragraph" w:styleId="Paraas">
    <w:name w:val="Signature"/>
    <w:basedOn w:val="prastasis"/>
    <w:link w:val="ParaasDiagrama"/>
    <w:uiPriority w:val="9"/>
    <w:unhideWhenUsed/>
    <w:qFormat/>
    <w:pPr>
      <w:spacing w:before="720" w:after="0" w:line="312" w:lineRule="auto"/>
      <w:contextualSpacing/>
    </w:pPr>
  </w:style>
  <w:style w:type="character" w:styleId="Grietas">
    <w:name w:val="Strong"/>
    <w:basedOn w:val="Numatytasispastraiposriftas"/>
    <w:uiPriority w:val="22"/>
    <w:qFormat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qFormat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qFormat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qFormat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qFormat/>
    <w:pPr>
      <w:spacing w:line="300" w:lineRule="auto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qFormat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qFormat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Lentelstinklelis">
    <w:name w:val="Table Grid"/>
    <w:basedOn w:val="prastojilente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qFormat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qFormat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entelSraas7">
    <w:name w:val="Table List 7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qFormat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qFormat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qFormat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qFormat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qFormat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qFormat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qFormat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qFormat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qFormat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qFormat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qFormat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qFormat/>
    <w:pPr>
      <w:spacing w:after="100"/>
      <w:ind w:left="1760"/>
    </w:pPr>
  </w:style>
  <w:style w:type="table" w:styleId="viesusisspalvinimas">
    <w:name w:val="Light Shading"/>
    <w:basedOn w:val="prastojilentel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viesustinklelis1parykinimas">
    <w:name w:val="Light Grid Accent 1"/>
    <w:basedOn w:val="prastojilentel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viesustinklelis2parykinimas">
    <w:name w:val="Light Grid Accent 2"/>
    <w:basedOn w:val="prastojilentel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viesustinklelis3parykinimas">
    <w:name w:val="Light Grid Accent 3"/>
    <w:basedOn w:val="prastojilentel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viesustinklelis4parykinimas">
    <w:name w:val="Light Grid Accent 4"/>
    <w:basedOn w:val="prastojilentel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viesustinklelis5parykinimas">
    <w:name w:val="Light Grid Accent 5"/>
    <w:basedOn w:val="prastojilentel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viesustinklelis6parykinimas">
    <w:name w:val="Light Grid Accent 6"/>
    <w:basedOn w:val="prastojilentel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vidutinisspalvinimas">
    <w:name w:val="Medium Shading 1"/>
    <w:basedOn w:val="prastojilentel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kern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kern w:val="20"/>
    </w:rPr>
  </w:style>
  <w:style w:type="paragraph" w:styleId="Betarp">
    <w:name w:val="No Spacing"/>
    <w:link w:val="BetarpDiagrama"/>
    <w:uiPriority w:val="99"/>
    <w:qFormat/>
    <w:pPr>
      <w:jc w:val="both"/>
    </w:pPr>
    <w:rPr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qFormat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qFormat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Pr>
      <w:rFonts w:asciiTheme="majorHAnsi" w:eastAsiaTheme="majorEastAsia" w:hAnsiTheme="majorHAnsi" w:cstheme="majorBidi"/>
      <w:i/>
      <w:iCs/>
      <w:sz w:val="24"/>
      <w:szCs w:val="24"/>
    </w:rPr>
  </w:style>
  <w:style w:type="paragraph" w:customStyle="1" w:styleId="Bibliografija1">
    <w:name w:val="Bibliografija1"/>
    <w:basedOn w:val="prastasis"/>
    <w:next w:val="prastasis"/>
    <w:uiPriority w:val="37"/>
    <w:semiHidden/>
    <w:unhideWhenUsed/>
    <w:qFormat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qFormat/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qFormat/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qFormat/>
    <w:rPr>
      <w:sz w:val="16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  <w:qFormat/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qFormat/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  <w:qFormat/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customStyle="1" w:styleId="Knygospavadinimas1">
    <w:name w:val="Knygos pavadinimas1"/>
    <w:basedOn w:val="Numatytasispastraiposriftas"/>
    <w:uiPriority w:val="33"/>
    <w:qFormat/>
    <w:rPr>
      <w:b/>
      <w:bCs/>
      <w:smallCaps/>
      <w:color w:val="auto"/>
    </w:r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character" w:customStyle="1" w:styleId="KomentarotekstasDiagrama">
    <w:name w:val="Komentaro tekstas Diagrama"/>
    <w:basedOn w:val="Numatytasispastraiposriftas"/>
    <w:link w:val="Komentarotekstas"/>
    <w:qFormat/>
    <w:rPr>
      <w:sz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character" w:customStyle="1" w:styleId="DataDiagrama">
    <w:name w:val="Data Diagrama"/>
    <w:basedOn w:val="Numatytasispastraiposriftas"/>
    <w:link w:val="Data"/>
    <w:uiPriority w:val="99"/>
    <w:semiHidden/>
    <w:qFormat/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qFormat/>
    <w:rPr>
      <w:rFonts w:ascii="Tahoma" w:hAnsi="Tahoma" w:cs="Tahoma"/>
      <w:sz w:val="16"/>
    </w:r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  <w:qFormat/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qFormat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qFormat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qFormat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qFormat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qFormat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qFormat/>
    <w:rPr>
      <w:rFonts w:ascii="Consolas" w:hAnsi="Consolas" w:cs="Consolas"/>
      <w:sz w:val="20"/>
    </w:rPr>
  </w:style>
  <w:style w:type="character" w:customStyle="1" w:styleId="Rykuspabraukimas1">
    <w:name w:val="Ryškus pabraukimas1"/>
    <w:basedOn w:val="Numatytasispastraiposriftas"/>
    <w:uiPriority w:val="21"/>
    <w:qFormat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Pr>
      <w:rFonts w:asciiTheme="majorHAnsi" w:eastAsiaTheme="majorEastAsia" w:hAnsiTheme="majorHAnsi" w:cstheme="majorBidi"/>
      <w:sz w:val="26"/>
      <w:szCs w:val="26"/>
    </w:rPr>
  </w:style>
  <w:style w:type="character" w:customStyle="1" w:styleId="Rykinuoroda1">
    <w:name w:val="Ryški nuoroda1"/>
    <w:basedOn w:val="Numatytasispastraiposriftas"/>
    <w:uiPriority w:val="32"/>
    <w:qFormat/>
    <w:rPr>
      <w:b/>
      <w:bCs/>
      <w:smallCaps/>
      <w:color w:val="auto"/>
      <w:u w:val="single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qFormat/>
    <w:rPr>
      <w:rFonts w:ascii="Consolas" w:hAnsi="Consolas" w:cs="Consolas"/>
      <w:sz w:val="20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qFormat/>
    <w:rPr>
      <w:rFonts w:asciiTheme="majorHAnsi" w:eastAsiaTheme="majorEastAsia" w:hAnsiTheme="majorHAnsi" w:cstheme="majorBidi"/>
      <w:sz w:val="24"/>
      <w:shd w:val="pct20" w:color="auto" w:fill="auto"/>
    </w:r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  <w:qFormat/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qFormat/>
    <w:rPr>
      <w:rFonts w:ascii="Consolas" w:hAnsi="Consolas" w:cs="Consolas"/>
      <w:sz w:val="21"/>
    </w:rPr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  <w:qFormat/>
  </w:style>
  <w:style w:type="character" w:customStyle="1" w:styleId="ParaasDiagrama">
    <w:name w:val="Parašas Diagrama"/>
    <w:basedOn w:val="Numatytasispastraiposriftas"/>
    <w:link w:val="Paraas"/>
    <w:uiPriority w:val="9"/>
    <w:qFormat/>
    <w:rPr>
      <w:kern w:val="20"/>
    </w:rPr>
  </w:style>
  <w:style w:type="character" w:customStyle="1" w:styleId="PaantratDiagrama">
    <w:name w:val="Paantraštė Diagrama"/>
    <w:basedOn w:val="Numatytasispastraiposriftas"/>
    <w:link w:val="Paantrat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Nerykuspabraukimas1">
    <w:name w:val="Neryškus pabraukimas1"/>
    <w:basedOn w:val="Numatytasispastraiposriftas"/>
    <w:uiPriority w:val="19"/>
    <w:qFormat/>
    <w:rPr>
      <w:i/>
      <w:iCs/>
      <w:color w:val="auto"/>
    </w:rPr>
  </w:style>
  <w:style w:type="character" w:customStyle="1" w:styleId="Nerykinuoroda1">
    <w:name w:val="Neryški nuoroda1"/>
    <w:basedOn w:val="Numatytasispastraiposriftas"/>
    <w:uiPriority w:val="31"/>
    <w:qFormat/>
    <w:rPr>
      <w:smallCaps/>
      <w:color w:val="auto"/>
      <w:u w:val="single" w:color="7F7F7F" w:themeColor="text1" w:themeTint="80"/>
    </w:rPr>
  </w:style>
  <w:style w:type="character" w:customStyle="1" w:styleId="PavadinimasDiagrama">
    <w:name w:val="Pavadinimas Diagrama"/>
    <w:basedOn w:val="Numatytasispastraiposriftas"/>
    <w:link w:val="Pavadinimas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customStyle="1" w:styleId="Turinioantrat1">
    <w:name w:val="Turinio antraštė1"/>
    <w:basedOn w:val="Antrat1"/>
    <w:next w:val="prastasis"/>
    <w:uiPriority w:val="39"/>
    <w:unhideWhenUsed/>
    <w:qFormat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  <w:qFormat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qFormat/>
    <w:pPr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paragraph" w:customStyle="1" w:styleId="Santrauka">
    <w:name w:val="Santrauka"/>
    <w:basedOn w:val="prastasis"/>
    <w:uiPriority w:val="19"/>
    <w:qFormat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qFormat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qFormat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qFormat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</w:style>
  <w:style w:type="character" w:customStyle="1" w:styleId="InternetLink">
    <w:name w:val="Internet Link"/>
    <w:basedOn w:val="Numatytasispastraiposriftas"/>
    <w:uiPriority w:val="99"/>
    <w:unhideWhenUsed/>
    <w:qFormat/>
    <w:rPr>
      <w:color w:val="0000FF" w:themeColor="hyperlink"/>
      <w:u w:val="single"/>
    </w:rPr>
  </w:style>
  <w:style w:type="character" w:customStyle="1" w:styleId="ListLabel1">
    <w:name w:val="ListLabel 1"/>
    <w:qFormat/>
    <w:rPr>
      <w:rFonts w:cs="Times New Roman"/>
      <w:color w:val="00000A"/>
      <w:sz w:val="20"/>
      <w:szCs w:val="20"/>
    </w:rPr>
  </w:style>
  <w:style w:type="character" w:customStyle="1" w:styleId="ListLabel2">
    <w:name w:val="ListLabel 2"/>
    <w:qFormat/>
    <w:rPr>
      <w:rFonts w:cs="Times New Roman"/>
      <w:color w:val="00000A"/>
      <w:sz w:val="22"/>
      <w:szCs w:val="22"/>
    </w:rPr>
  </w:style>
  <w:style w:type="character" w:customStyle="1" w:styleId="ListLabel3">
    <w:name w:val="ListLabel 3"/>
    <w:qFormat/>
    <w:rPr>
      <w:rFonts w:cs="Times New Roman"/>
      <w:color w:val="00000A"/>
      <w:sz w:val="24"/>
      <w:szCs w:val="24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customStyle="1" w:styleId="Pataisymai1">
    <w:name w:val="Pataisymai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qFormat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qFormat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qFormat/>
    <w:pPr>
      <w:suppressAutoHyphens/>
      <w:autoSpaceDE w:val="0"/>
      <w:ind w:left="896" w:hanging="357"/>
      <w:jc w:val="both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qFormat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qFormat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qFormat/>
    <w:pPr>
      <w:suppressAutoHyphens/>
      <w:autoSpaceDE w:val="0"/>
      <w:ind w:left="896" w:firstLine="312"/>
      <w:jc w:val="both"/>
    </w:pPr>
    <w:rPr>
      <w:rFonts w:ascii="TimesLT" w:eastAsia="Arial" w:hAnsi="TimesLT" w:cs="Times New Roman"/>
      <w:lang w:eastAsia="ar-SA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qFormat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ind w:left="5953" w:hanging="357"/>
      <w:jc w:val="both"/>
    </w:pPr>
    <w:rPr>
      <w:rFonts w:ascii="TimesLT" w:eastAsia="Arial" w:hAnsi="TimesLT" w:cs="Times New Roman"/>
      <w:lang w:eastAsia="ar-SA"/>
    </w:rPr>
  </w:style>
  <w:style w:type="paragraph" w:customStyle="1" w:styleId="MAZAS">
    <w:name w:val="MAZAS"/>
    <w:qFormat/>
    <w:pPr>
      <w:suppressAutoHyphens/>
      <w:autoSpaceDE w:val="0"/>
      <w:ind w:left="896" w:firstLine="312"/>
      <w:jc w:val="both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qFormat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qFormat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qFormat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zh-CN" w:eastAsia="ar-SA"/>
    </w:rPr>
  </w:style>
  <w:style w:type="paragraph" w:customStyle="1" w:styleId="Tekstas">
    <w:name w:val="Tekstas"/>
    <w:basedOn w:val="prastasis"/>
    <w:qFormat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qFormat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qFormat/>
  </w:style>
  <w:style w:type="paragraph" w:customStyle="1" w:styleId="Normaltext">
    <w:name w:val="Normal text"/>
    <w:basedOn w:val="prastasis"/>
    <w:link w:val="NormaltextChar"/>
    <w:uiPriority w:val="99"/>
    <w:qFormat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zh-CN" w:eastAsia="ar-SA"/>
    </w:rPr>
  </w:style>
  <w:style w:type="character" w:customStyle="1" w:styleId="NormaltextChar">
    <w:name w:val="Normal text Char"/>
    <w:link w:val="Normaltext"/>
    <w:uiPriority w:val="99"/>
    <w:qFormat/>
    <w:rPr>
      <w:rFonts w:ascii="Times New Roman" w:eastAsia="Calibri" w:hAnsi="Times New Roman" w:cs="Times New Roman"/>
      <w:sz w:val="24"/>
      <w:szCs w:val="24"/>
      <w:lang w:val="zh-CN" w:eastAsia="ar-SA"/>
    </w:rPr>
  </w:style>
  <w:style w:type="character" w:customStyle="1" w:styleId="parahead1">
    <w:name w:val="parahead1"/>
    <w:qFormat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qFormat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qFormat/>
    <w:locked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qFormat/>
    <w:pPr>
      <w:autoSpaceDE w:val="0"/>
      <w:autoSpaceDN w:val="0"/>
      <w:adjustRightInd w:val="0"/>
      <w:ind w:left="896" w:firstLine="312"/>
      <w:jc w:val="both"/>
    </w:pPr>
    <w:rPr>
      <w:rFonts w:ascii="TimesLT" w:eastAsia="Times New Roman" w:hAnsi="TimesLT" w:cs="Times New Roman"/>
    </w:rPr>
  </w:style>
  <w:style w:type="paragraph" w:customStyle="1" w:styleId="BodyTextVSD">
    <w:name w:val="Body Text VSD"/>
    <w:basedOn w:val="prastasis"/>
    <w:qFormat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paragraph" w:customStyle="1" w:styleId="Body2">
    <w:name w:val="Body 2"/>
    <w:rsid w:val="00436DE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Times New Roman" w:hAnsi="Times New Roman" w:cs="Times New Roman"/>
      <w:color w:val="000000"/>
      <w:sz w:val="22"/>
      <w:szCs w:val="22"/>
      <w:bdr w:val="nil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26F1F-D7A9-41AB-B3D3-AC7D9FAE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SPECIALIOSIOS SĄLYGOS</vt:lpstr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Roma Gokaitė</cp:lastModifiedBy>
  <cp:revision>2</cp:revision>
  <cp:lastPrinted>2026-05-18T07:29:00Z</cp:lastPrinted>
  <dcterms:created xsi:type="dcterms:W3CDTF">2026-05-18T10:45:00Z</dcterms:created>
  <dcterms:modified xsi:type="dcterms:W3CDTF">2026-05-18T10:45:00Z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  <property fmtid="{D5CDD505-2E9C-101B-9397-08002B2CF9AE}" pid="3" name="KSOProductBuildVer">
    <vt:lpwstr>1033-12.2.0.23196</vt:lpwstr>
  </property>
  <property fmtid="{D5CDD505-2E9C-101B-9397-08002B2CF9AE}" pid="4" name="ICV">
    <vt:lpwstr>9812C6F16F194E9AA5623026DEEE357D_12</vt:lpwstr>
  </property>
</Properties>
</file>